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346C" w14:textId="5E266521" w:rsidR="0053692A" w:rsidRDefault="00F062C1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b/>
          <w:bCs/>
          <w:color w:val="444444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02029436" wp14:editId="3512A59A">
            <wp:extent cx="5943600" cy="132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60763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t>When can I apply for a passport?</w:t>
      </w:r>
    </w:p>
    <w:p w14:paraId="0E564D8A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You may apply for a passport Monday through Friday between 8:00am and 1:00pm. Passport applications 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WILL NOT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 be processed or accepted after 1:00pm.</w:t>
      </w:r>
    </w:p>
    <w:p w14:paraId="1FE96241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t>What do I need to bring?</w:t>
      </w:r>
    </w:p>
    <w:p w14:paraId="576B1727" w14:textId="77777777" w:rsidR="002026A7" w:rsidRPr="002026A7" w:rsidRDefault="002026A7" w:rsidP="002026A7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1 2×2 photo with light color background (studio).</w:t>
      </w:r>
    </w:p>
    <w:p w14:paraId="42640E35" w14:textId="77777777" w:rsidR="002026A7" w:rsidRPr="002026A7" w:rsidRDefault="002026A7" w:rsidP="002026A7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Picture ID: driver’s license, state ID card, military ID (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note – if driver’s license is out of state, a secondary form of ID is required)</w:t>
      </w:r>
    </w:p>
    <w:p w14:paraId="1381D555" w14:textId="77777777" w:rsidR="002026A7" w:rsidRPr="002026A7" w:rsidRDefault="002026A7" w:rsidP="002026A7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Proof of citizenship. You may bring one of the following:</w:t>
      </w:r>
    </w:p>
    <w:p w14:paraId="76E1DBB1" w14:textId="77777777" w:rsidR="002026A7" w:rsidRPr="002026A7" w:rsidRDefault="002026A7" w:rsidP="002026A7">
      <w:pPr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279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Certified copy of birth certificate (contains a raised seal or official watermark), or</w:t>
      </w:r>
    </w:p>
    <w:p w14:paraId="51B60FE2" w14:textId="77777777" w:rsidR="002026A7" w:rsidRPr="002026A7" w:rsidRDefault="002026A7" w:rsidP="002026A7">
      <w:pPr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279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Naturalization certificate, or</w:t>
      </w:r>
    </w:p>
    <w:p w14:paraId="508C313C" w14:textId="77777777" w:rsidR="002026A7" w:rsidRPr="002026A7" w:rsidRDefault="002026A7" w:rsidP="002026A7">
      <w:pPr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279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Consular report of birth abroad, or</w:t>
      </w:r>
    </w:p>
    <w:p w14:paraId="2D49A65C" w14:textId="77777777" w:rsidR="002026A7" w:rsidRPr="002026A7" w:rsidRDefault="002026A7" w:rsidP="002026A7">
      <w:pPr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279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Certification of a report of birth abroad, or</w:t>
      </w:r>
    </w:p>
    <w:p w14:paraId="7D7FEFE9" w14:textId="77777777" w:rsidR="002026A7" w:rsidRPr="002026A7" w:rsidRDefault="002026A7" w:rsidP="002026A7">
      <w:pPr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279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A full-validated U.S. passport book or card (can be expired). Children under the age of 16 must also provide proof of citizenship with expired passport.</w:t>
      </w:r>
    </w:p>
    <w:p w14:paraId="3023AB57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Note –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 You must also provide a 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photocopy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 of your proof of citizenship. The photocopy must be:</w:t>
      </w:r>
    </w:p>
    <w:p w14:paraId="6370FF72" w14:textId="77777777" w:rsidR="002026A7" w:rsidRPr="002026A7" w:rsidRDefault="002026A7" w:rsidP="002026A7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Printed on a white, 8.5″ x 11″ standard paper.</w:t>
      </w:r>
    </w:p>
    <w:p w14:paraId="0104A643" w14:textId="77777777" w:rsidR="002026A7" w:rsidRPr="002026A7" w:rsidRDefault="002026A7" w:rsidP="002026A7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Printed with black ink (no color copy).</w:t>
      </w:r>
    </w:p>
    <w:p w14:paraId="2A6B16C2" w14:textId="77777777" w:rsidR="002026A7" w:rsidRPr="002026A7" w:rsidRDefault="002026A7" w:rsidP="002026A7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75" w:after="0" w:line="240" w:lineRule="auto"/>
        <w:ind w:left="1470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If there is print or numbers on the back page, a separate page (not doubled sided) must be copied and submitted.</w:t>
      </w:r>
    </w:p>
    <w:p w14:paraId="6954CFB7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The Court Clerk’s Office can make a copy with additional fee(s).  All applications must be typed or filled out in black ink only.  Applications must be signed in the presence of a Deputy Clerk.</w:t>
      </w:r>
    </w:p>
    <w:p w14:paraId="75B19082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 </w:t>
      </w:r>
    </w:p>
    <w:p w14:paraId="3801B879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t>FAQS:</w:t>
      </w:r>
    </w:p>
    <w:p w14:paraId="350ECD81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lastRenderedPageBreak/>
        <w:t>1. If I have children under the age of 16, do both parents need to be present?</w:t>
      </w:r>
    </w:p>
    <w:p w14:paraId="13EE95A6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             Yes, however there are exceptions, please ask.</w:t>
      </w:r>
    </w:p>
    <w:p w14:paraId="42EFB53B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2. What if my child or children are 16 years of age?</w:t>
      </w:r>
    </w:p>
    <w:p w14:paraId="01086D8E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              Regardless of age, all applicants must appear in person.</w:t>
      </w:r>
    </w:p>
    <w:p w14:paraId="3B5FA140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3. What are the fees for applying for a passport?</w:t>
      </w:r>
    </w:p>
    <w:p w14:paraId="5EB9E4B9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A</w:t>
      </w:r>
      <w:r w:rsidRPr="002026A7">
        <w:rPr>
          <w:rFonts w:ascii="Arial" w:hAnsi="Arial" w:cs="Arial"/>
          <w:i/>
          <w:iCs/>
          <w:color w:val="444444"/>
          <w:kern w:val="0"/>
          <w:sz w:val="24"/>
          <w:szCs w:val="24"/>
          <w:bdr w:val="none" w:sz="0" w:space="0" w:color="auto" w:frame="1"/>
        </w:rPr>
        <w:t>. Administrative Fee (State): 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State fees are subject to change. For the most recent fee, please visit the </w:t>
      </w:r>
      <w:hyperlink r:id="rId8" w:history="1">
        <w:r w:rsidRPr="002026A7">
          <w:rPr>
            <w:rFonts w:ascii="Arial" w:hAnsi="Arial" w:cs="Arial"/>
            <w:color w:val="A83519"/>
            <w:kern w:val="0"/>
            <w:sz w:val="24"/>
            <w:szCs w:val="24"/>
            <w:u w:val="single"/>
          </w:rPr>
          <w:t>Department of State (Fees)</w:t>
        </w:r>
      </w:hyperlink>
      <w:r w:rsidRPr="002026A7">
        <w:rPr>
          <w:rFonts w:ascii="Arial" w:hAnsi="Arial" w:cs="Arial"/>
          <w:color w:val="444444"/>
          <w:kern w:val="0"/>
          <w:sz w:val="24"/>
          <w:szCs w:val="24"/>
        </w:rPr>
        <w:t xml:space="preserve">. Acceptable forms of payment </w:t>
      </w:r>
      <w:proofErr w:type="gramStart"/>
      <w:r w:rsidRPr="002026A7">
        <w:rPr>
          <w:rFonts w:ascii="Arial" w:hAnsi="Arial" w:cs="Arial"/>
          <w:color w:val="444444"/>
          <w:kern w:val="0"/>
          <w:sz w:val="24"/>
          <w:szCs w:val="24"/>
        </w:rPr>
        <w:t>are:</w:t>
      </w:r>
      <w:proofErr w:type="gramEnd"/>
      <w:r w:rsidRPr="002026A7">
        <w:rPr>
          <w:rFonts w:ascii="Arial" w:hAnsi="Arial" w:cs="Arial"/>
          <w:color w:val="444444"/>
          <w:kern w:val="0"/>
          <w:sz w:val="24"/>
          <w:szCs w:val="24"/>
        </w:rPr>
        <w:t xml:space="preserve"> money order, cashier’s check, or personal check made payable to the Department of State.</w:t>
      </w:r>
    </w:p>
    <w:p w14:paraId="1C8875A9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color w:val="444444"/>
          <w:kern w:val="0"/>
          <w:sz w:val="24"/>
          <w:szCs w:val="24"/>
        </w:rPr>
        <w:t>B</w:t>
      </w:r>
      <w:r w:rsidRPr="002026A7">
        <w:rPr>
          <w:rFonts w:ascii="Arial" w:hAnsi="Arial" w:cs="Arial"/>
          <w:i/>
          <w:iCs/>
          <w:color w:val="444444"/>
          <w:kern w:val="0"/>
          <w:sz w:val="24"/>
          <w:szCs w:val="24"/>
          <w:bdr w:val="none" w:sz="0" w:space="0" w:color="auto" w:frame="1"/>
        </w:rPr>
        <w:t>. Filing Fee (Local): 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The Court Clerk’s Office charges 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$35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 (starting April 2, 2018) per passport. Acceptable forms of payment are cash, debit card or credit card, money order, and cashier’s check (no personal checks). In addition, a fee of 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</w:rPr>
        <w:t>$1.00 for the first page and 50 cents for additional pages if the Court Clerk makes photocopies of your birth certificate.</w:t>
      </w:r>
    </w:p>
    <w:p w14:paraId="3A168FD0" w14:textId="77777777" w:rsidR="002026A7" w:rsidRPr="002026A7" w:rsidRDefault="002026A7" w:rsidP="002026A7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t>For more information on passports</w:t>
      </w:r>
      <w:r w:rsidRPr="002026A7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br/>
      </w:r>
      <w:r w:rsidRPr="002026A7">
        <w:rPr>
          <w:rFonts w:ascii="Arial" w:hAnsi="Arial" w:cs="Arial"/>
          <w:i/>
          <w:iCs/>
          <w:color w:val="444444"/>
          <w:kern w:val="0"/>
          <w:sz w:val="24"/>
          <w:szCs w:val="24"/>
          <w:bdr w:val="none" w:sz="0" w:space="0" w:color="auto" w:frame="1"/>
        </w:rPr>
        <w:t>Processing Times: 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Visit the </w:t>
      </w:r>
      <w:hyperlink r:id="rId9" w:history="1">
        <w:r w:rsidRPr="002026A7">
          <w:rPr>
            <w:rFonts w:ascii="Arial" w:hAnsi="Arial" w:cs="Arial"/>
            <w:color w:val="A83519"/>
            <w:kern w:val="0"/>
            <w:sz w:val="24"/>
            <w:szCs w:val="24"/>
            <w:u w:val="single"/>
          </w:rPr>
          <w:t> Department of State (Times) </w:t>
        </w:r>
      </w:hyperlink>
      <w:r w:rsidRPr="002026A7">
        <w:rPr>
          <w:rFonts w:ascii="Arial" w:hAnsi="Arial" w:cs="Arial"/>
          <w:color w:val="444444"/>
          <w:kern w:val="0"/>
          <w:sz w:val="24"/>
          <w:szCs w:val="24"/>
        </w:rPr>
        <w:t>.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br/>
      </w:r>
      <w:r w:rsidRPr="002026A7">
        <w:rPr>
          <w:rFonts w:ascii="Arial" w:hAnsi="Arial" w:cs="Arial"/>
          <w:i/>
          <w:iCs/>
          <w:color w:val="444444"/>
          <w:kern w:val="0"/>
          <w:sz w:val="24"/>
          <w:szCs w:val="24"/>
          <w:bdr w:val="none" w:sz="0" w:space="0" w:color="auto" w:frame="1"/>
        </w:rPr>
        <w:t>Passport Application: 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Visit the </w:t>
      </w:r>
      <w:hyperlink r:id="rId10" w:history="1">
        <w:r w:rsidRPr="002026A7">
          <w:rPr>
            <w:rFonts w:ascii="Arial" w:hAnsi="Arial" w:cs="Arial"/>
            <w:color w:val="A83519"/>
            <w:kern w:val="0"/>
            <w:sz w:val="24"/>
            <w:szCs w:val="24"/>
            <w:u w:val="single"/>
          </w:rPr>
          <w:t>Department of State (Application)</w:t>
        </w:r>
      </w:hyperlink>
      <w:r w:rsidRPr="002026A7">
        <w:rPr>
          <w:rFonts w:ascii="Arial" w:hAnsi="Arial" w:cs="Arial"/>
          <w:color w:val="444444"/>
          <w:kern w:val="0"/>
          <w:sz w:val="24"/>
          <w:szCs w:val="24"/>
        </w:rPr>
        <w:t>.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br/>
      </w:r>
      <w:r w:rsidRPr="002026A7">
        <w:rPr>
          <w:rFonts w:ascii="Arial" w:hAnsi="Arial" w:cs="Arial"/>
          <w:i/>
          <w:iCs/>
          <w:color w:val="444444"/>
          <w:kern w:val="0"/>
          <w:sz w:val="24"/>
          <w:szCs w:val="24"/>
          <w:bdr w:val="none" w:sz="0" w:space="0" w:color="auto" w:frame="1"/>
        </w:rPr>
        <w:t>More Information: </w:t>
      </w:r>
      <w:r w:rsidRPr="002026A7">
        <w:rPr>
          <w:rFonts w:ascii="Arial" w:hAnsi="Arial" w:cs="Arial"/>
          <w:color w:val="444444"/>
          <w:kern w:val="0"/>
          <w:sz w:val="24"/>
          <w:szCs w:val="24"/>
        </w:rPr>
        <w:t>Visit the </w:t>
      </w:r>
      <w:hyperlink r:id="rId11" w:history="1">
        <w:r w:rsidRPr="002026A7">
          <w:rPr>
            <w:rFonts w:ascii="Arial" w:hAnsi="Arial" w:cs="Arial"/>
            <w:color w:val="A83519"/>
            <w:kern w:val="0"/>
            <w:sz w:val="24"/>
            <w:szCs w:val="24"/>
            <w:u w:val="single"/>
          </w:rPr>
          <w:t>Department of State (Home Page)</w:t>
        </w:r>
      </w:hyperlink>
      <w:r w:rsidRPr="002026A7">
        <w:rPr>
          <w:rFonts w:ascii="Arial" w:hAnsi="Arial" w:cs="Arial"/>
          <w:color w:val="444444"/>
          <w:kern w:val="0"/>
          <w:sz w:val="24"/>
          <w:szCs w:val="24"/>
        </w:rPr>
        <w:t>.</w:t>
      </w:r>
    </w:p>
    <w:p w14:paraId="23E3566F" w14:textId="2514D15E" w:rsidR="0053692A" w:rsidRDefault="0053692A">
      <w:pPr>
        <w:rPr>
          <w:color w:val="auto"/>
          <w:kern w:val="0"/>
          <w:sz w:val="24"/>
          <w:szCs w:val="24"/>
        </w:rPr>
      </w:pPr>
    </w:p>
    <w:sectPr w:rsidR="0053692A" w:rsidSect="00C0225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DCB8" w14:textId="77777777" w:rsidR="00714290" w:rsidRDefault="00714290" w:rsidP="00A456C7">
      <w:pPr>
        <w:spacing w:after="0" w:line="240" w:lineRule="auto"/>
      </w:pPr>
      <w:r>
        <w:separator/>
      </w:r>
    </w:p>
  </w:endnote>
  <w:endnote w:type="continuationSeparator" w:id="0">
    <w:p w14:paraId="476B447C" w14:textId="77777777" w:rsidR="00714290" w:rsidRDefault="00714290" w:rsidP="00A4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4C8A" w14:textId="77777777" w:rsidR="00714290" w:rsidRDefault="00714290" w:rsidP="00A456C7">
      <w:pPr>
        <w:spacing w:after="0" w:line="240" w:lineRule="auto"/>
      </w:pPr>
      <w:r>
        <w:separator/>
      </w:r>
    </w:p>
  </w:footnote>
  <w:footnote w:type="continuationSeparator" w:id="0">
    <w:p w14:paraId="16797FFC" w14:textId="77777777" w:rsidR="00714290" w:rsidRDefault="00714290" w:rsidP="00A4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ADE"/>
    <w:multiLevelType w:val="multilevel"/>
    <w:tmpl w:val="B0E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2B7180"/>
    <w:multiLevelType w:val="multilevel"/>
    <w:tmpl w:val="1BC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5A"/>
    <w:rsid w:val="002026A7"/>
    <w:rsid w:val="0038698D"/>
    <w:rsid w:val="004D564A"/>
    <w:rsid w:val="0053692A"/>
    <w:rsid w:val="00613C2E"/>
    <w:rsid w:val="00714290"/>
    <w:rsid w:val="00817D82"/>
    <w:rsid w:val="00A456C7"/>
    <w:rsid w:val="00C0225A"/>
    <w:rsid w:val="00F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4437"/>
  <w14:defaultImageDpi w14:val="0"/>
  <w15:docId w15:val="{927ACE77-2D17-48FC-8D34-67D963A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6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6C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6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6C7"/>
    <w:rPr>
      <w:rFonts w:ascii="Calibri" w:hAnsi="Calibri" w:cs="Calibri"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7D82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17D82"/>
    <w:rPr>
      <w:b/>
      <w:bCs/>
    </w:rPr>
  </w:style>
  <w:style w:type="character" w:styleId="Emphasis">
    <w:name w:val="Emphasis"/>
    <w:basedOn w:val="DefaultParagraphFont"/>
    <w:uiPriority w:val="20"/>
    <w:qFormat/>
    <w:rsid w:val="00817D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passports/requirements/fe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el.state.gov/content/travel/en/passports.htm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vel.state.gov/content/travel/en/passports/requirements/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travel/en/passports/requirements/processing-ti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McGlone</dc:creator>
  <cp:keywords/>
  <dc:description/>
  <cp:lastModifiedBy>Amy McGlone</cp:lastModifiedBy>
  <cp:revision>2</cp:revision>
  <dcterms:created xsi:type="dcterms:W3CDTF">2021-04-30T15:15:00Z</dcterms:created>
  <dcterms:modified xsi:type="dcterms:W3CDTF">2021-04-30T15:15:00Z</dcterms:modified>
</cp:coreProperties>
</file>